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Proces verbal al ședinței</w:t>
      </w:r>
    </w:p>
    <w:p w:rsidR="00000000" w:rsidDel="00000000" w:rsidP="00000000" w:rsidRDefault="00000000" w:rsidRPr="00000000" w14:paraId="00000002">
      <w:pPr>
        <w:rPr>
          <w:b w:val="1"/>
        </w:rPr>
      </w:pPr>
      <w:r w:rsidDel="00000000" w:rsidR="00000000" w:rsidRPr="00000000">
        <w:rPr>
          <w:rFonts w:ascii="Times New Roman" w:cs="Times New Roman" w:eastAsia="Times New Roman" w:hAnsi="Times New Roman"/>
          <w:b w:val="1"/>
          <w:sz w:val="24"/>
          <w:szCs w:val="24"/>
          <w:rtl w:val="0"/>
        </w:rPr>
        <w:t xml:space="preserve"> Biroului Permanent al Platformei pentru Egalitate de Gen</w:t>
      </w:r>
      <w:r w:rsidDel="00000000" w:rsidR="00000000" w:rsidRPr="00000000">
        <w:rPr>
          <w:b w:val="1"/>
          <w:rtl w:val="0"/>
        </w:rPr>
        <w:t xml:space="preserve">, </w:t>
      </w:r>
      <w:r w:rsidDel="00000000" w:rsidR="00000000" w:rsidRPr="00000000">
        <w:rPr>
          <w:b w:val="1"/>
          <w:rtl w:val="0"/>
        </w:rPr>
        <w:t xml:space="preserve">mandatul VII</w:t>
      </w:r>
    </w:p>
    <w:p w:rsidR="00000000" w:rsidDel="00000000" w:rsidP="00000000" w:rsidRDefault="00000000" w:rsidRPr="00000000" w14:paraId="00000003">
      <w:pPr>
        <w:rPr>
          <w:b w:val="1"/>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b w:val="1"/>
          <w:rtl w:val="0"/>
        </w:rPr>
        <w:t xml:space="preserve">Data: 4 ianuarie 2021</w:t>
      </w:r>
    </w:p>
    <w:p w:rsidR="00000000" w:rsidDel="00000000" w:rsidP="00000000" w:rsidRDefault="00000000" w:rsidRPr="00000000" w14:paraId="00000005">
      <w:pPr>
        <w:rPr>
          <w:b w:val="1"/>
        </w:rPr>
      </w:pPr>
      <w:r w:rsidDel="00000000" w:rsidR="00000000" w:rsidRPr="00000000">
        <w:rPr>
          <w:rtl w:val="0"/>
        </w:rPr>
      </w:r>
    </w:p>
    <w:p w:rsidR="00000000" w:rsidDel="00000000" w:rsidP="00000000" w:rsidRDefault="00000000" w:rsidRPr="00000000" w14:paraId="00000006">
      <w:pPr>
        <w:numPr>
          <w:ilvl w:val="0"/>
          <w:numId w:val="1"/>
        </w:numPr>
        <w:shd w:fill="ffffff" w:val="clear"/>
        <w:spacing w:line="276" w:lineRule="auto"/>
        <w:ind w:left="284" w:right="26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1"/>
          <w:sz w:val="24"/>
          <w:szCs w:val="24"/>
          <w:rtl w:val="0"/>
        </w:rPr>
        <w:t xml:space="preserve">Andriana Zaslaveţ, RCTV MEMORIA</w:t>
      </w:r>
    </w:p>
    <w:p w:rsidR="00000000" w:rsidDel="00000000" w:rsidP="00000000" w:rsidRDefault="00000000" w:rsidRPr="00000000" w14:paraId="00000007">
      <w:pPr>
        <w:numPr>
          <w:ilvl w:val="0"/>
          <w:numId w:val="1"/>
        </w:numPr>
        <w:shd w:fill="ffffff" w:val="clear"/>
        <w:spacing w:line="276" w:lineRule="auto"/>
        <w:ind w:left="284" w:right="26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1"/>
          <w:sz w:val="24"/>
          <w:szCs w:val="24"/>
          <w:rtl w:val="0"/>
        </w:rPr>
        <w:t xml:space="preserve">Cornelia Călin, </w:t>
      </w:r>
      <w:r w:rsidDel="00000000" w:rsidR="00000000" w:rsidRPr="00000000">
        <w:rPr>
          <w:rFonts w:ascii="Times New Roman" w:cs="Times New Roman" w:eastAsia="Times New Roman" w:hAnsi="Times New Roman"/>
          <w:sz w:val="24"/>
          <w:szCs w:val="24"/>
          <w:rtl w:val="0"/>
        </w:rPr>
        <w:t xml:space="preserve">militantă EG</w:t>
      </w:r>
    </w:p>
    <w:p w:rsidR="00000000" w:rsidDel="00000000" w:rsidP="00000000" w:rsidRDefault="00000000" w:rsidRPr="00000000" w14:paraId="00000008">
      <w:pPr>
        <w:numPr>
          <w:ilvl w:val="0"/>
          <w:numId w:val="1"/>
        </w:numPr>
        <w:shd w:fill="ffffff" w:val="clear"/>
        <w:spacing w:line="276" w:lineRule="auto"/>
        <w:ind w:left="284" w:right="26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1"/>
          <w:sz w:val="24"/>
          <w:szCs w:val="24"/>
          <w:rtl w:val="0"/>
        </w:rPr>
        <w:t xml:space="preserve">Veronica Lupu, </w:t>
      </w:r>
      <w:r w:rsidDel="00000000" w:rsidR="00000000" w:rsidRPr="00000000">
        <w:rPr>
          <w:rFonts w:ascii="Times New Roman" w:cs="Times New Roman" w:eastAsia="Times New Roman" w:hAnsi="Times New Roman"/>
          <w:sz w:val="24"/>
          <w:szCs w:val="24"/>
          <w:rtl w:val="0"/>
        </w:rPr>
        <w:t xml:space="preserve"> AO Femeia pentru Societate Contemporană </w:t>
      </w:r>
    </w:p>
    <w:p w:rsidR="00000000" w:rsidDel="00000000" w:rsidP="00000000" w:rsidRDefault="00000000" w:rsidRPr="00000000" w14:paraId="00000009">
      <w:pPr>
        <w:numPr>
          <w:ilvl w:val="0"/>
          <w:numId w:val="1"/>
        </w:numPr>
        <w:shd w:fill="ffffff" w:val="clear"/>
        <w:spacing w:line="276" w:lineRule="auto"/>
        <w:ind w:left="284" w:right="2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Valentina Bodrug-Lungu, </w:t>
      </w:r>
      <w:r w:rsidDel="00000000" w:rsidR="00000000" w:rsidRPr="00000000">
        <w:rPr>
          <w:rFonts w:ascii="Times New Roman" w:cs="Times New Roman" w:eastAsia="Times New Roman" w:hAnsi="Times New Roman"/>
          <w:sz w:val="24"/>
          <w:szCs w:val="24"/>
          <w:rtl w:val="0"/>
        </w:rPr>
        <w:t xml:space="preserve"> Gender-Centru</w:t>
      </w:r>
      <w:r w:rsidDel="00000000" w:rsidR="00000000" w:rsidRPr="00000000">
        <w:rPr>
          <w:rtl w:val="0"/>
        </w:rPr>
      </w:r>
    </w:p>
    <w:p w:rsidR="00000000" w:rsidDel="00000000" w:rsidP="00000000" w:rsidRDefault="00000000" w:rsidRPr="00000000" w14:paraId="0000000A">
      <w:pPr>
        <w:numPr>
          <w:ilvl w:val="0"/>
          <w:numId w:val="1"/>
        </w:numPr>
        <w:shd w:fill="ffffff" w:val="clear"/>
        <w:spacing w:line="276" w:lineRule="auto"/>
        <w:ind w:left="284" w:right="2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Loretta Handrabura, </w:t>
      </w:r>
      <w:r w:rsidDel="00000000" w:rsidR="00000000" w:rsidRPr="00000000">
        <w:rPr>
          <w:rFonts w:ascii="Times New Roman" w:cs="Times New Roman" w:eastAsia="Times New Roman" w:hAnsi="Times New Roman"/>
          <w:sz w:val="24"/>
          <w:szCs w:val="24"/>
          <w:rtl w:val="0"/>
        </w:rPr>
        <w:t xml:space="preserve"> CPF 50/50</w:t>
      </w:r>
      <w:r w:rsidDel="00000000" w:rsidR="00000000" w:rsidRPr="00000000">
        <w:rPr>
          <w:rtl w:val="0"/>
        </w:rPr>
      </w:r>
    </w:p>
    <w:p w:rsidR="00000000" w:rsidDel="00000000" w:rsidP="00000000" w:rsidRDefault="00000000" w:rsidRPr="00000000" w14:paraId="0000000B">
      <w:pPr>
        <w:numPr>
          <w:ilvl w:val="0"/>
          <w:numId w:val="1"/>
        </w:numPr>
        <w:shd w:fill="ffffff" w:val="clear"/>
        <w:spacing w:line="276" w:lineRule="auto"/>
        <w:ind w:left="284" w:right="26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1"/>
          <w:sz w:val="24"/>
          <w:szCs w:val="24"/>
          <w:rtl w:val="0"/>
        </w:rPr>
        <w:t xml:space="preserve">Natalia Cojocaru, Keystone Moldova</w:t>
      </w:r>
      <w:r w:rsidDel="00000000" w:rsidR="00000000" w:rsidRPr="00000000">
        <w:rPr>
          <w:rtl w:val="0"/>
        </w:rPr>
      </w:r>
    </w:p>
    <w:p w:rsidR="00000000" w:rsidDel="00000000" w:rsidP="00000000" w:rsidRDefault="00000000" w:rsidRPr="00000000" w14:paraId="0000000C">
      <w:pPr>
        <w:numPr>
          <w:ilvl w:val="0"/>
          <w:numId w:val="1"/>
        </w:numPr>
        <w:shd w:fill="ffffff" w:val="clear"/>
        <w:spacing w:line="276" w:lineRule="auto"/>
        <w:ind w:left="284" w:right="26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1"/>
          <w:sz w:val="24"/>
          <w:szCs w:val="24"/>
          <w:rtl w:val="0"/>
        </w:rPr>
        <w:t xml:space="preserve">Renata Gradinaru</w:t>
      </w:r>
      <w:r w:rsidDel="00000000" w:rsidR="00000000" w:rsidRPr="00000000">
        <w:rPr>
          <w:rFonts w:ascii="Times New Roman" w:cs="Times New Roman" w:eastAsia="Times New Roman" w:hAnsi="Times New Roman"/>
          <w:sz w:val="24"/>
          <w:szCs w:val="24"/>
          <w:rtl w:val="0"/>
        </w:rPr>
        <w:t xml:space="preserve">, AFINA, Balti</w:t>
      </w:r>
    </w:p>
    <w:p w:rsidR="00000000" w:rsidDel="00000000" w:rsidP="00000000" w:rsidRDefault="00000000" w:rsidRPr="00000000" w14:paraId="0000000D">
      <w:pPr>
        <w:numPr>
          <w:ilvl w:val="0"/>
          <w:numId w:val="1"/>
        </w:numPr>
        <w:shd w:fill="ffffff" w:val="clear"/>
        <w:spacing w:line="276" w:lineRule="auto"/>
        <w:ind w:left="284" w:right="26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1"/>
          <w:sz w:val="24"/>
          <w:szCs w:val="24"/>
          <w:rtl w:val="0"/>
        </w:rPr>
        <w:t xml:space="preserve">Nina Lozinschi, </w:t>
      </w:r>
      <w:r w:rsidDel="00000000" w:rsidR="00000000" w:rsidRPr="00000000">
        <w:rPr>
          <w:rFonts w:ascii="Times New Roman" w:cs="Times New Roman" w:eastAsia="Times New Roman" w:hAnsi="Times New Roman"/>
          <w:sz w:val="24"/>
          <w:szCs w:val="24"/>
          <w:rtl w:val="0"/>
        </w:rPr>
        <w:t xml:space="preserve">Secretara Generală a Platformei pentru Egalitate de Gen</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u w:val="single"/>
        </w:rPr>
      </w:pPr>
      <w:r w:rsidDel="00000000" w:rsidR="00000000" w:rsidRPr="00000000">
        <w:rPr>
          <w:b w:val="1"/>
          <w:u w:val="single"/>
          <w:rtl w:val="0"/>
        </w:rPr>
        <w:t xml:space="preserve">S-a discutat şi s-a decis:</w:t>
      </w:r>
    </w:p>
    <w:p w:rsidR="00000000" w:rsidDel="00000000" w:rsidP="00000000" w:rsidRDefault="00000000" w:rsidRPr="00000000" w14:paraId="00000010">
      <w:pPr>
        <w:numPr>
          <w:ilvl w:val="0"/>
          <w:numId w:val="2"/>
        </w:numPr>
        <w:ind w:left="720" w:hanging="360"/>
        <w:rPr>
          <w:u w:val="none"/>
        </w:rPr>
      </w:pPr>
      <w:r w:rsidDel="00000000" w:rsidR="00000000" w:rsidRPr="00000000">
        <w:rPr>
          <w:b w:val="1"/>
          <w:i w:val="1"/>
          <w:rtl w:val="0"/>
        </w:rPr>
        <w:t xml:space="preserve">Alegerea Preşedintei şi vicepreşedintei.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Pentru funcţia de președintă  a fost propusă candidatura lui Cornelia Călin, pentru a continua mandatul si anul acesta. Candidatura Cornelia Călin a fost susţinută în unanimitate.</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Pentru funcţia de vicepreședintă a fost propusă candidatura Renatei Gradinaru, de către Ana Gurău, pentru a marca astfel ambițiile Platformei de a-și consolida prezența în regiuni și în rândul organizațiilor cu activități la nivel local. Acesta este un aspect strategic foarte important pentru următorii ani si AFINA ar fi o parteneră excelență în acest sens.</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A fost înaintată şi candidatura Veronica Lupu, pentru a extinde mandatul. </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t xml:space="preserve">Renata Gradinaru, a menţionat că este foarte onorată pentru faptul că candidatura ei a fost propusă, dar pentru ea este important că este membră a Bordului, a susţinut candidatura dnei Lupu.</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t xml:space="preserve">Datorită faptului că sunt 2 candidaturi iar regulamentul PEG nu prevede procedura de vot (deschis sau închis) s-a propus sa fie aduse aceste modificări în regulament.</w:t>
      </w:r>
    </w:p>
    <w:p w:rsidR="00000000" w:rsidDel="00000000" w:rsidP="00000000" w:rsidRDefault="00000000" w:rsidRPr="00000000" w14:paraId="0000001B">
      <w:pPr>
        <w:jc w:val="both"/>
        <w:rPr>
          <w:b w:val="1"/>
          <w:u w:val="single"/>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b w:val="1"/>
          <w:u w:val="single"/>
          <w:rtl w:val="0"/>
        </w:rPr>
        <w:t xml:space="preserve">S-a decis:</w:t>
      </w:r>
      <w:r w:rsidDel="00000000" w:rsidR="00000000" w:rsidRPr="00000000">
        <w:rPr>
          <w:rtl w:val="0"/>
        </w:rPr>
        <w:t xml:space="preserve"> Cornelia Călin aleasă în funcţia de preşedintă, iar Veronica Lupu în funcţia de Vicepreşedintă.</w:t>
      </w:r>
    </w:p>
    <w:p w:rsidR="00000000" w:rsidDel="00000000" w:rsidP="00000000" w:rsidRDefault="00000000" w:rsidRPr="00000000" w14:paraId="0000001D">
      <w:pPr>
        <w:numPr>
          <w:ilvl w:val="0"/>
          <w:numId w:val="2"/>
        </w:numPr>
        <w:ind w:left="720" w:hanging="360"/>
        <w:rPr>
          <w:b w:val="1"/>
        </w:rPr>
      </w:pPr>
      <w:r w:rsidDel="00000000" w:rsidR="00000000" w:rsidRPr="00000000">
        <w:rPr>
          <w:b w:val="1"/>
          <w:i w:val="1"/>
          <w:rtl w:val="0"/>
        </w:rPr>
        <w:t xml:space="preserve">Informaţie privind plangerile depuse la CPEDAE</w:t>
      </w:r>
    </w:p>
    <w:p w:rsidR="00000000" w:rsidDel="00000000" w:rsidP="00000000" w:rsidRDefault="00000000" w:rsidRPr="00000000" w14:paraId="0000001E">
      <w:pPr>
        <w:rPr/>
      </w:pPr>
      <w:r w:rsidDel="00000000" w:rsidR="00000000" w:rsidRPr="00000000">
        <w:rPr>
          <w:rtl w:val="0"/>
        </w:rPr>
        <w:t xml:space="preserve">S-a adus la cunoştinţă că în data de 28 şi 29 decembrie au avut loc  şedinţele de audiere pe cauzele 266-20, 267-20, 268-20 privind mesaj sexist şi instigare la discriminare din partea lui V. Voronin, R. Usatîi şi I.Dodon.  La şedinţele de audieri au participat Veronica Lupu, Nina Lozinschi, Alina Cebotari, Olga Bîtcă, Tatiana Chebac.</w:t>
      </w:r>
    </w:p>
    <w:p w:rsidR="00000000" w:rsidDel="00000000" w:rsidP="00000000" w:rsidRDefault="00000000" w:rsidRPr="00000000" w14:paraId="0000001F">
      <w:pPr>
        <w:jc w:val="both"/>
        <w:rPr/>
      </w:pPr>
      <w:r w:rsidDel="00000000" w:rsidR="00000000" w:rsidRPr="00000000">
        <w:rPr>
          <w:rtl w:val="0"/>
        </w:rPr>
        <w:t xml:space="preserve">Nici un reclamant nu s-a prezentat la şedinţe, dl Voronin a expediat o scrisoare prin care a menţionat că calificativul dat pentru dna Ivanov este unul fost delicat menţionat pentru personalitatea ei. Iar dl Dodon, reprezentat prin avocat a expediat scrisoare prin care argumenta ca nu a utilizat mesaje sexiste, a fost uz de liberă exprimare şi faptul ca în campanii electorale candidații sunt expuși criticii publice. Petiţia contra I. Dodon a fost completată cu dovezi adiţionale,care urmează să fie expediat reclamantului,  ceea ce înseamnă că procesul va dura mai mult. Iar pe primele cazuri asteptam decizia Consiliul nediscriminării.</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numPr>
          <w:ilvl w:val="0"/>
          <w:numId w:val="2"/>
        </w:numPr>
        <w:ind w:left="720" w:hanging="360"/>
        <w:rPr/>
      </w:pPr>
      <w:r w:rsidDel="00000000" w:rsidR="00000000" w:rsidRPr="00000000">
        <w:rPr>
          <w:b w:val="1"/>
          <w:i w:val="1"/>
          <w:rtl w:val="0"/>
        </w:rPr>
        <w:t xml:space="preserve">Planificarea activităţilor în următoarele 3 luni.</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P</w:t>
      </w:r>
      <w:r w:rsidDel="00000000" w:rsidR="00000000" w:rsidRPr="00000000">
        <w:rPr>
          <w:rtl w:val="0"/>
        </w:rPr>
        <w:t xml:space="preserve">entru următoarea perioada a fost propus ca să fie analizate şi pregatite pentru executare:</w:t>
      </w:r>
    </w:p>
    <w:p w:rsidR="00000000" w:rsidDel="00000000" w:rsidP="00000000" w:rsidRDefault="00000000" w:rsidRPr="00000000" w14:paraId="00000024">
      <w:pPr>
        <w:numPr>
          <w:ilvl w:val="0"/>
          <w:numId w:val="3"/>
        </w:numPr>
        <w:ind w:left="720" w:hanging="360"/>
        <w:rPr>
          <w:u w:val="none"/>
        </w:rPr>
      </w:pPr>
      <w:r w:rsidDel="00000000" w:rsidR="00000000" w:rsidRPr="00000000">
        <w:rPr>
          <w:rtl w:val="0"/>
        </w:rPr>
        <w:t xml:space="preserve">Completarea regulamentului de funcționare a PEG</w:t>
      </w:r>
    </w:p>
    <w:p w:rsidR="00000000" w:rsidDel="00000000" w:rsidP="00000000" w:rsidRDefault="00000000" w:rsidRPr="00000000" w14:paraId="00000025">
      <w:pPr>
        <w:numPr>
          <w:ilvl w:val="0"/>
          <w:numId w:val="3"/>
        </w:numPr>
        <w:ind w:left="720" w:hanging="360"/>
        <w:rPr>
          <w:u w:val="none"/>
        </w:rPr>
      </w:pPr>
      <w:r w:rsidDel="00000000" w:rsidR="00000000" w:rsidRPr="00000000">
        <w:rPr>
          <w:rtl w:val="0"/>
        </w:rPr>
        <w:t xml:space="preserve">Mesaj către mass-media cu privire la invitarea în cadrul emisiunilor şi femeilor specialiste. Revizuirea listei cu experte elaborată de UN Women şi API. </w:t>
      </w:r>
    </w:p>
    <w:p w:rsidR="00000000" w:rsidDel="00000000" w:rsidP="00000000" w:rsidRDefault="00000000" w:rsidRPr="00000000" w14:paraId="00000026">
      <w:pPr>
        <w:numPr>
          <w:ilvl w:val="0"/>
          <w:numId w:val="3"/>
        </w:numPr>
        <w:ind w:left="720" w:hanging="360"/>
        <w:rPr>
          <w:u w:val="none"/>
        </w:rPr>
      </w:pPr>
      <w:r w:rsidDel="00000000" w:rsidR="00000000" w:rsidRPr="00000000">
        <w:rPr>
          <w:rtl w:val="0"/>
        </w:rPr>
        <w:t xml:space="preserve">Analiza regulamentului Guvernului/MSMPS pentru a vedea dacă are ca obiectiv asigurarea şi promovarea egalităţii de gen inclusiv statutul direcția de politici pentru asigurarea egalităţii de gen şi prevenirea violenţei. În contextul discuțiilor de consolidarea mecanismului instituțional în asigurarea egalităţii de gen.</w:t>
      </w:r>
    </w:p>
    <w:p w:rsidR="00000000" w:rsidDel="00000000" w:rsidP="00000000" w:rsidRDefault="00000000" w:rsidRPr="00000000" w14:paraId="00000027">
      <w:pPr>
        <w:numPr>
          <w:ilvl w:val="0"/>
          <w:numId w:val="3"/>
        </w:numPr>
        <w:ind w:left="720" w:hanging="360"/>
        <w:rPr>
          <w:u w:val="none"/>
        </w:rPr>
      </w:pPr>
      <w:r w:rsidDel="00000000" w:rsidR="00000000" w:rsidRPr="00000000">
        <w:rPr>
          <w:rtl w:val="0"/>
        </w:rPr>
        <w:t xml:space="preserve">Pregătirea raportului alternativ pentru UPR 2021</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drawing>
          <wp:inline distB="114300" distT="114300" distL="114300" distR="114300">
            <wp:extent cx="5731200" cy="3225800"/>
            <wp:effectExtent b="0" l="0" r="0" 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shd w:fill="ffffff" w:val="clear"/>
      <w:spacing w:line="240" w:lineRule="auto"/>
      <w:ind w:left="3119" w:firstLine="0"/>
      <w:rPr>
        <w:rFonts w:ascii="Times New Roman" w:cs="Times New Roman" w:eastAsia="Times New Roman" w:hAnsi="Times New Roman"/>
        <w:b w:val="1"/>
        <w:color w:val="5f497a"/>
        <w:sz w:val="24"/>
        <w:szCs w:val="24"/>
        <w:highlight w:val="white"/>
      </w:rPr>
    </w:pPr>
    <w:r w:rsidDel="00000000" w:rsidR="00000000" w:rsidRPr="00000000">
      <w:rPr>
        <w:rFonts w:ascii="Times New Roman" w:cs="Times New Roman" w:eastAsia="Times New Roman" w:hAnsi="Times New Roman"/>
        <w:b w:val="1"/>
        <w:color w:val="5f497a"/>
        <w:sz w:val="24"/>
        <w:szCs w:val="24"/>
        <w:highlight w:val="white"/>
        <w:rtl w:val="0"/>
      </w:rPr>
      <w:t xml:space="preserve">Platforma pentru Egalitate de Gen</w:t>
    </w:r>
    <w:r w:rsidDel="00000000" w:rsidR="00000000" w:rsidRPr="00000000">
      <w:drawing>
        <wp:anchor allowOverlap="1" behindDoc="0" distB="0" distT="0" distL="114300" distR="114300" hidden="0" layoutInCell="1" locked="0" relativeHeight="0" simplePos="0">
          <wp:simplePos x="0" y="0"/>
          <wp:positionH relativeFrom="column">
            <wp:posOffset>523875</wp:posOffset>
          </wp:positionH>
          <wp:positionV relativeFrom="paragraph">
            <wp:posOffset>-20954</wp:posOffset>
          </wp:positionV>
          <wp:extent cx="704850" cy="845820"/>
          <wp:effectExtent b="0" l="0" r="0" t="0"/>
          <wp:wrapSquare wrapText="bothSides" distB="0" distT="0" distL="114300" distR="114300"/>
          <wp:docPr descr="1" id="2" name="image2.jpg"/>
          <a:graphic>
            <a:graphicData uri="http://schemas.openxmlformats.org/drawingml/2006/picture">
              <pic:pic>
                <pic:nvPicPr>
                  <pic:cNvPr descr="1" id="0" name="image2.jpg"/>
                  <pic:cNvPicPr preferRelativeResize="0"/>
                </pic:nvPicPr>
                <pic:blipFill>
                  <a:blip r:embed="rId1"/>
                  <a:srcRect b="0" l="0" r="0" t="0"/>
                  <a:stretch>
                    <a:fillRect/>
                  </a:stretch>
                </pic:blipFill>
                <pic:spPr>
                  <a:xfrm>
                    <a:off x="0" y="0"/>
                    <a:ext cx="704850" cy="845820"/>
                  </a:xfrm>
                  <a:prstGeom prst="rect"/>
                  <a:ln/>
                </pic:spPr>
              </pic:pic>
            </a:graphicData>
          </a:graphic>
        </wp:anchor>
      </w:drawing>
    </w:r>
  </w:p>
  <w:p w:rsidR="00000000" w:rsidDel="00000000" w:rsidP="00000000" w:rsidRDefault="00000000" w:rsidRPr="00000000" w14:paraId="0000002C">
    <w:pPr>
      <w:shd w:fill="ffffff" w:val="clear"/>
      <w:spacing w:line="240" w:lineRule="auto"/>
      <w:ind w:left="3119" w:firstLine="0"/>
      <w:rPr>
        <w:rFonts w:ascii="Times New Roman" w:cs="Times New Roman" w:eastAsia="Times New Roman" w:hAnsi="Times New Roman"/>
        <w:color w:val="5f497a"/>
        <w:sz w:val="24"/>
        <w:szCs w:val="24"/>
        <w:highlight w:val="white"/>
      </w:rPr>
    </w:pPr>
    <w:r w:rsidDel="00000000" w:rsidR="00000000" w:rsidRPr="00000000">
      <w:rPr>
        <w:rFonts w:ascii="Times New Roman" w:cs="Times New Roman" w:eastAsia="Times New Roman" w:hAnsi="Times New Roman"/>
        <w:color w:val="5f497a"/>
        <w:sz w:val="24"/>
        <w:szCs w:val="24"/>
        <w:highlight w:val="white"/>
        <w:rtl w:val="0"/>
      </w:rPr>
      <w:t xml:space="preserve">Adresa:  Str. A. Mateevici 60, Chișinău, Republica Moldova</w:t>
    </w:r>
  </w:p>
  <w:p w:rsidR="00000000" w:rsidDel="00000000" w:rsidP="00000000" w:rsidRDefault="00000000" w:rsidRPr="00000000" w14:paraId="0000002D">
    <w:pPr>
      <w:shd w:fill="ffffff" w:val="clear"/>
      <w:spacing w:line="240" w:lineRule="auto"/>
      <w:ind w:left="3119" w:firstLine="0"/>
      <w:rPr>
        <w:rFonts w:ascii="Times New Roman" w:cs="Times New Roman" w:eastAsia="Times New Roman" w:hAnsi="Times New Roman"/>
        <w:color w:val="5f497a"/>
        <w:sz w:val="24"/>
        <w:szCs w:val="24"/>
        <w:highlight w:val="white"/>
      </w:rPr>
    </w:pPr>
    <w:r w:rsidDel="00000000" w:rsidR="00000000" w:rsidRPr="00000000">
      <w:rPr>
        <w:rFonts w:ascii="Times New Roman" w:cs="Times New Roman" w:eastAsia="Times New Roman" w:hAnsi="Times New Roman"/>
        <w:color w:val="5f497a"/>
        <w:sz w:val="24"/>
        <w:szCs w:val="24"/>
        <w:highlight w:val="white"/>
        <w:rtl w:val="0"/>
      </w:rPr>
      <w:t xml:space="preserve">Adresa poștală:  MD 2009, Chișinău Republica Moldova</w:t>
    </w:r>
  </w:p>
  <w:p w:rsidR="00000000" w:rsidDel="00000000" w:rsidP="00000000" w:rsidRDefault="00000000" w:rsidRPr="00000000" w14:paraId="0000002E">
    <w:pPr>
      <w:shd w:fill="ffffff" w:val="clear"/>
      <w:spacing w:line="240" w:lineRule="auto"/>
      <w:ind w:left="3119" w:firstLine="0"/>
      <w:rPr>
        <w:rFonts w:ascii="Times New Roman" w:cs="Times New Roman" w:eastAsia="Times New Roman" w:hAnsi="Times New Roman"/>
        <w:color w:val="5f497a"/>
        <w:sz w:val="24"/>
        <w:szCs w:val="24"/>
        <w:highlight w:val="white"/>
      </w:rPr>
    </w:pPr>
    <w:r w:rsidDel="00000000" w:rsidR="00000000" w:rsidRPr="00000000">
      <w:rPr>
        <w:rFonts w:ascii="Times New Roman" w:cs="Times New Roman" w:eastAsia="Times New Roman" w:hAnsi="Times New Roman"/>
        <w:color w:val="5f497a"/>
        <w:sz w:val="24"/>
        <w:szCs w:val="24"/>
        <w:highlight w:val="white"/>
        <w:rtl w:val="0"/>
      </w:rPr>
      <w:t xml:space="preserve">E-mail: </w:t>
    </w:r>
    <w:hyperlink r:id="rId2">
      <w:r w:rsidDel="00000000" w:rsidR="00000000" w:rsidRPr="00000000">
        <w:rPr>
          <w:rFonts w:ascii="Times New Roman" w:cs="Times New Roman" w:eastAsia="Times New Roman" w:hAnsi="Times New Roman"/>
          <w:color w:val="0563c1"/>
          <w:sz w:val="24"/>
          <w:szCs w:val="24"/>
          <w:highlight w:val="white"/>
          <w:u w:val="single"/>
          <w:rtl w:val="0"/>
        </w:rPr>
        <w:t xml:space="preserve">secretariat.platformadegen@gmail.com</w:t>
      </w:r>
    </w:hyperlink>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color w:val="5f497a"/>
        <w:sz w:val="24"/>
        <w:szCs w:val="24"/>
        <w:highlight w:val="white"/>
        <w:rtl w:val="0"/>
      </w:rPr>
      <w:t xml:space="preserve"> </w:t>
    </w:r>
  </w:p>
  <w:p w:rsidR="00000000" w:rsidDel="00000000" w:rsidP="00000000" w:rsidRDefault="00000000" w:rsidRPr="00000000" w14:paraId="0000002F">
    <w:pPr>
      <w:shd w:fill="ffffff" w:val="clear"/>
      <w:spacing w:line="240" w:lineRule="auto"/>
      <w:ind w:left="3119" w:firstLine="0"/>
      <w:rPr>
        <w:rFonts w:ascii="Times New Roman" w:cs="Times New Roman" w:eastAsia="Times New Roman" w:hAnsi="Times New Roman"/>
        <w:color w:val="5f497a"/>
        <w:sz w:val="24"/>
        <w:szCs w:val="24"/>
        <w:highlight w:val="white"/>
      </w:rPr>
    </w:pPr>
    <w:r w:rsidDel="00000000" w:rsidR="00000000" w:rsidRPr="00000000">
      <w:rPr>
        <w:rFonts w:ascii="Times New Roman" w:cs="Times New Roman" w:eastAsia="Times New Roman" w:hAnsi="Times New Roman"/>
        <w:color w:val="7030a0"/>
        <w:sz w:val="24"/>
        <w:szCs w:val="24"/>
        <w:rtl w:val="0"/>
      </w:rPr>
      <w:t xml:space="preserve">Web</w:t>
    </w:r>
    <w:r w:rsidDel="00000000" w:rsidR="00000000" w:rsidRPr="00000000">
      <w:rPr>
        <w:rFonts w:ascii="Times New Roman" w:cs="Times New Roman" w:eastAsia="Times New Roman" w:hAnsi="Times New Roman"/>
        <w:b w:val="1"/>
        <w:color w:val="7030a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hyperlink r:id="rId3">
      <w:r w:rsidDel="00000000" w:rsidR="00000000" w:rsidRPr="00000000">
        <w:rPr>
          <w:rFonts w:ascii="Times New Roman" w:cs="Times New Roman" w:eastAsia="Times New Roman" w:hAnsi="Times New Roman"/>
          <w:color w:val="5f497a"/>
          <w:sz w:val="24"/>
          <w:szCs w:val="24"/>
          <w:highlight w:val="white"/>
          <w:u w:val="single"/>
          <w:rtl w:val="0"/>
        </w:rPr>
        <w:t xml:space="preserve">www.egalitatedegen.md</w:t>
      </w:r>
    </w:hyperlink>
    <w:r w:rsidDel="00000000" w:rsidR="00000000" w:rsidRPr="00000000">
      <w:rPr>
        <w:rtl w:val="0"/>
      </w:rPr>
    </w:r>
  </w:p>
  <w:p w:rsidR="00000000" w:rsidDel="00000000" w:rsidP="00000000" w:rsidRDefault="00000000" w:rsidRPr="00000000" w14:paraId="00000030">
    <w:pPr>
      <w:shd w:fill="ffffff" w:val="clear"/>
      <w:spacing w:line="240" w:lineRule="auto"/>
      <w:ind w:left="2552" w:firstLine="0"/>
      <w:rPr>
        <w:rFonts w:ascii="Times New Roman" w:cs="Times New Roman" w:eastAsia="Times New Roman" w:hAnsi="Times New Roman"/>
        <w:b w:val="1"/>
        <w:color w:val="7030a0"/>
        <w:sz w:val="24"/>
        <w:szCs w:val="24"/>
        <w:highlight w:val="white"/>
      </w:rPr>
    </w:pPr>
    <w:r w:rsidDel="00000000" w:rsidR="00000000" w:rsidRPr="00000000">
      <w:rPr>
        <w:rtl w:val="0"/>
      </w:rPr>
    </w:r>
  </w:p>
  <w:p w:rsidR="00000000" w:rsidDel="00000000" w:rsidP="00000000" w:rsidRDefault="00000000" w:rsidRPr="00000000" w14:paraId="00000031">
    <w:pPr>
      <w:tabs>
        <w:tab w:val="center" w:pos="4680"/>
        <w:tab w:val="right" w:pos="9360"/>
      </w:tabs>
      <w:spacing w:line="240" w:lineRule="auto"/>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76200</wp:posOffset>
              </wp:positionV>
              <wp:extent cx="6048375" cy="19050"/>
              <wp:effectExtent b="0" l="0" r="0" t="0"/>
              <wp:wrapNone/>
              <wp:docPr id="1" name=""/>
              <a:graphic>
                <a:graphicData uri="http://schemas.microsoft.com/office/word/2010/wordprocessingShape">
                  <wps:wsp>
                    <wps:cNvCnPr/>
                    <wps:spPr>
                      <a:xfrm>
                        <a:off x="2321813" y="3780000"/>
                        <a:ext cx="6048375" cy="0"/>
                      </a:xfrm>
                      <a:prstGeom prst="straightConnector1">
                        <a:avLst/>
                      </a:prstGeom>
                      <a:noFill/>
                      <a:ln cap="flat" cmpd="sng" w="19050">
                        <a:solidFill>
                          <a:srgbClr val="00206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76200</wp:posOffset>
              </wp:positionV>
              <wp:extent cx="6048375" cy="19050"/>
              <wp:effectExtent b="0" l="0" r="0" t="0"/>
              <wp:wrapNone/>
              <wp:docPr id="1" name="image3.png"/>
              <a:graphic>
                <a:graphicData uri="http://schemas.openxmlformats.org/drawingml/2006/picture">
                  <pic:pic>
                    <pic:nvPicPr>
                      <pic:cNvPr id="0" name="image3.png"/>
                      <pic:cNvPicPr preferRelativeResize="0"/>
                    </pic:nvPicPr>
                    <pic:blipFill>
                      <a:blip r:embed="rId4"/>
                      <a:srcRect/>
                      <a:stretch>
                        <a:fillRect/>
                      </a:stretch>
                    </pic:blipFill>
                    <pic:spPr>
                      <a:xfrm>
                        <a:off x="0" y="0"/>
                        <a:ext cx="6048375" cy="19050"/>
                      </a:xfrm>
                      <a:prstGeom prst="rect"/>
                      <a:ln/>
                    </pic:spPr>
                  </pic:pic>
                </a:graphicData>
              </a:graphic>
            </wp:anchor>
          </w:drawing>
        </mc:Fallback>
      </mc:AlternateContent>
    </w:r>
  </w:p>
  <w:p w:rsidR="00000000" w:rsidDel="00000000" w:rsidP="00000000" w:rsidRDefault="00000000" w:rsidRPr="00000000" w14:paraId="0000003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rFonts w:ascii="Arial" w:cs="Arial" w:eastAsia="Arial" w:hAnsi="Arial"/>
        <w:b w:val="1"/>
        <w:i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hyperlink" Target="mailto:secretariat.platformadegen@gmail.com" TargetMode="External"/><Relationship Id="rId3" Type="http://schemas.openxmlformats.org/officeDocument/2006/relationships/hyperlink" Target="http://www.egalitatedegen.md"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